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附件</w:t>
      </w:r>
      <w:r>
        <w:rPr>
          <w:rFonts w:hint="eastAsia"/>
          <w:sz w:val="28"/>
          <w:szCs w:val="28"/>
          <w:lang w:val="en-US" w:eastAsia="zh-CN"/>
        </w:rPr>
        <w:t>2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3" w:firstLineChars="20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“乡村振兴 青年共创”吉林省大学生乡村振兴创新创业大赛</w:t>
      </w:r>
      <w:r>
        <w:rPr>
          <w:rFonts w:hint="eastAsia"/>
          <w:b/>
          <w:bCs/>
          <w:sz w:val="36"/>
          <w:szCs w:val="36"/>
          <w:lang w:val="en-US" w:eastAsia="zh-CN"/>
        </w:rPr>
        <w:t>项目评分标准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初创赛道：</w:t>
      </w:r>
    </w:p>
    <w:p>
      <w:pPr>
        <w:widowControl/>
        <w:ind w:firstLine="600" w:firstLineChars="200"/>
        <w:jc w:val="left"/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围绕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Hans"/>
        </w:rPr>
        <w:t>吉林省乡村振兴建设，农业农村现代化建设和多产业融合发展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，在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Hans"/>
        </w:rPr>
        <w:t>现代种养业、乡土特色产业、智慧农业、设施农业、农产品加工流通、休闲农业与乡村旅游、乡村服务、文化创意、农村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电商和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Hans"/>
        </w:rPr>
        <w:t>农村人居环境整治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、养老大健康、传统特色文化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Hans"/>
        </w:rPr>
        <w:t>等产业以及各类农村新产业新业态新模式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设计项目。</w:t>
      </w:r>
    </w:p>
    <w:p>
      <w:pPr>
        <w:pStyle w:val="2"/>
        <w:ind w:firstLine="600" w:firstLineChars="200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初赛根据创业项目所体现的产品服务、市场前景、社会效益、团队素质、技术服务创新、财务运营等方面综合考察。产品服务占比30%，重点考察项目定位，是否能围绕乡村振兴发展做出突出贡献，考察产品功能、目标用户、商业模式等准确性、可行性；市场前景占比20%，重点考察产业背景、市场需求、竞争策略、发展前景等前瞻性、成长性、发展性；社会效益占比20%，重点考察创业带动就业、服务群众脱贫致富、支持社会公益等针对性、公益性、导向性；团队素质占比10%。重点考察人员构成、资历背景、能力素质、团队合作等完整性、互补性、协同性；技术服务创新优势占比10%，重点考察项目的技术性及创新性；财务运营占比10%，重点考察融资情况、盈利模式、财务管理、风险规避等稳定性、合理性、持续性。</w:t>
      </w:r>
    </w:p>
    <w:p>
      <w:pPr>
        <w:pStyle w:val="2"/>
        <w:ind w:firstLine="600" w:firstLineChars="200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复赛、决赛根据选手汇报及专家提问进行评分。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default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成长赛道：</w:t>
      </w:r>
    </w:p>
    <w:p>
      <w:pPr>
        <w:widowControl/>
        <w:ind w:firstLine="600" w:firstLineChars="200"/>
        <w:jc w:val="left"/>
        <w:rPr>
          <w:rFonts w:hint="eastAsia" w:ascii="仿宋_GB2312" w:hAnsi="宋体" w:eastAsia="仿宋_GB2312" w:cs="宋体"/>
          <w:kern w:val="0"/>
          <w:sz w:val="30"/>
          <w:szCs w:val="30"/>
          <w:lang w:val="en-US" w:eastAsia="zh-Hans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Hans"/>
        </w:rPr>
        <w:t>参赛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项目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Hans"/>
        </w:rPr>
        <w:t>已在吉林省乡村振兴上发挥了重要作用，项目实践以来企业效益良好，具有示范作用。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围绕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Hans"/>
        </w:rPr>
        <w:t>吉林省乡村振兴建设，农业农村现代化建设和多产业融合发展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，在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Hans"/>
        </w:rPr>
        <w:t>现代种养业、乡土特色产业、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智慧农业、设施农业、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Hans"/>
        </w:rPr>
        <w:t>农产品加工流通、休闲农业与乡村旅游、乡村服务、文化创意、农村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电商和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Hans"/>
        </w:rPr>
        <w:t>农村人居环境整治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、养老大健康、传统特色文化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Hans"/>
        </w:rPr>
        <w:t>等产业以及各类农村新产业新业态新模式</w:t>
      </w:r>
      <w:r>
        <w:rPr>
          <w:rFonts w:hint="eastAsia" w:ascii="仿宋_GB2312" w:hAnsi="宋体" w:eastAsia="仿宋_GB2312" w:cs="宋体"/>
          <w:kern w:val="0"/>
          <w:sz w:val="30"/>
          <w:szCs w:val="30"/>
          <w:lang w:val="en-US" w:eastAsia="zh-CN"/>
        </w:rPr>
        <w:t>设计项目。</w:t>
      </w:r>
    </w:p>
    <w:p>
      <w:pPr>
        <w:pStyle w:val="2"/>
        <w:ind w:firstLine="600" w:firstLineChars="200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初赛</w:t>
      </w:r>
      <w:r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根据创业项目所体现的产品服务、市场前景、社会效益、团队素质、技术服务创新、财务运营等方面综合考察。产品服务占比30%，重点考察项目定位，是否能围绕乡村振兴发展做出突出贡献，考察产品功能、目标用户、商业模式等准确性、可行性；市场前景占比20%，重点考察产业背景、市场需求、竞争策略、发展前景等前瞻性、成长性、发展性；社会效益占比20%，重点考察创业带动就业、服务群众脱贫致富、支持社会公益等针对性、公益性、导向性；团队素质占比10%。重点考察人员构成、资历背景、能力素质、团队合作等完整性、互补性、协同性；技术服务创新优势占比10%，重点考察项目的技术性及创新性；财务运营占比10%，重点考察融资情况、盈利模式、财务管理、风险规避等稳定性、合理性、持续性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复赛、决赛根据选手汇报及专家提问进行评分。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default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电商</w:t>
      </w:r>
      <w:r>
        <w:rPr>
          <w:rFonts w:hint="default" w:ascii="仿宋_GB2312" w:hAnsi="仿宋_GB2312" w:eastAsia="仿宋_GB2312" w:cs="仿宋_GB2312"/>
          <w:b/>
          <w:bCs/>
          <w:kern w:val="2"/>
          <w:sz w:val="30"/>
          <w:szCs w:val="30"/>
          <w:lang w:val="en-US" w:eastAsia="zh-CN" w:bidi="ar-SA"/>
        </w:rPr>
        <w:t>赛道：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00" w:firstLineChars="200"/>
        <w:textAlignment w:val="auto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初赛重点考察项目团队前期工作成果及直播团队成员综合素质能力。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00" w:firstLineChars="200"/>
        <w:textAlignment w:val="auto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复赛、决赛重点考察</w:t>
      </w:r>
      <w:r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参赛项目对农产品进行项目包装、宣传及网络直播带货</w:t>
      </w: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能力</w:t>
      </w:r>
      <w:r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；电商组竞赛考核结果以业绩完成能力和专家评审为标准，业绩完成能力指标:增粉量—直播期间平台增加粉丝数；订单数—直播期间产品下单数；场观量—直播期间直播间观众人数。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default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</w:p>
    <w:p>
      <w:pPr>
        <w:pStyle w:val="8"/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0N2FhYjgxMTQxMGIyMTViNDIwOWE3MDY5YTJmZjMifQ=="/>
  </w:docVars>
  <w:rsids>
    <w:rsidRoot w:val="00000000"/>
    <w:rsid w:val="07165F88"/>
    <w:rsid w:val="1CC260C2"/>
    <w:rsid w:val="25F46B63"/>
    <w:rsid w:val="2B8175E3"/>
    <w:rsid w:val="7D5C58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qFormat/>
    <w:uiPriority w:val="0"/>
  </w:style>
  <w:style w:type="table" w:default="1" w:styleId="9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sz w:val="32"/>
      <w:szCs w:val="32"/>
    </w:rPr>
  </w:style>
  <w:style w:type="paragraph" w:styleId="3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index 5"/>
    <w:basedOn w:val="1"/>
    <w:next w:val="1"/>
    <w:qFormat/>
    <w:uiPriority w:val="0"/>
    <w:pPr>
      <w:ind w:left="1680"/>
    </w:pPr>
  </w:style>
  <w:style w:type="paragraph" w:styleId="5">
    <w:name w:val="Body Text Indent"/>
    <w:basedOn w:val="1"/>
    <w:qFormat/>
    <w:uiPriority w:val="0"/>
    <w:pPr>
      <w:spacing w:after="120"/>
      <w:ind w:left="200" w:leftChars="200"/>
    </w:p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itle"/>
    <w:basedOn w:val="1"/>
    <w:next w:val="1"/>
    <w:qFormat/>
    <w:uiPriority w:val="0"/>
    <w:pPr>
      <w:ind w:firstLine="0" w:firstLineChars="0"/>
      <w:jc w:val="center"/>
      <w:outlineLvl w:val="0"/>
    </w:pPr>
    <w:rPr>
      <w:rFonts w:ascii="方正大标宋简体" w:hAnsi="方正大标宋简体" w:eastAsia="方正大标宋简体" w:cs="Times New Roman"/>
      <w:bCs/>
      <w:sz w:val="44"/>
      <w:szCs w:val="32"/>
    </w:rPr>
  </w:style>
  <w:style w:type="paragraph" w:styleId="8">
    <w:name w:val="Body Text First Indent 2"/>
    <w:basedOn w:val="5"/>
    <w:qFormat/>
    <w:uiPriority w:val="0"/>
    <w:pPr>
      <w:ind w:left="0" w:leftChars="0"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1176</Words>
  <Characters>1200</Characters>
  <Paragraphs>37</Paragraphs>
  <TotalTime>0</TotalTime>
  <ScaleCrop>false</ScaleCrop>
  <LinksUpToDate>false</LinksUpToDate>
  <CharactersWithSpaces>1201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2020-03-24T16:41:00Z</dcterms:created>
  <dc:creator>冰块</dc:creator>
  <cp:lastModifiedBy>lenovo</cp:lastModifiedBy>
  <dcterms:modified xsi:type="dcterms:W3CDTF">2023-09-14T01:34:35Z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96ED086212CC44218E2F9ABF28E7D6F4_12</vt:lpwstr>
  </property>
</Properties>
</file>